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BC1A" w14:textId="77777777" w:rsidR="002E654E" w:rsidRPr="006C57A3" w:rsidRDefault="002E654E" w:rsidP="002E654E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На эти решения ФНС теперь будут опираться все налоговики</w:t>
      </w:r>
    </w:p>
    <w:p w14:paraId="403E3DDC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80A0C" w14:textId="77777777" w:rsidR="002E654E" w:rsidRPr="006C57A3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Главное изменение:</w:t>
      </w:r>
      <w:r w:rsidRPr="00F41664">
        <w:rPr>
          <w:rFonts w:ascii="Times New Roman" w:hAnsi="Times New Roman" w:cs="Times New Roman"/>
          <w:i/>
          <w:iCs/>
          <w:sz w:val="28"/>
          <w:szCs w:val="28"/>
        </w:rPr>
        <w:t> инспекторы будут учитывать новые разъяснения ФНС по жалобам. О них полезно узнать и вам.</w:t>
      </w:r>
    </w:p>
    <w:p w14:paraId="31064221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23C8AC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Не соглашайтесь на 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уточненку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>, если кто-то сдал за вас декларацию по поддельной доверенности. ФНС считает, что в этом случае инспекторы должны аннулировать документ. И не забывайте включать в доход задолженность, когда вашего кредитора исключили из ЕГРЮЛ, с этого момента долг признается безнадежным к взысканию. А если собрались менять адрес, то заполняйте сведения в полном соответствии с государственным адресным реестром. Даже из-за несущественной ошибки в регистрации изменений могут отказать. ФНС опубликовала обзор правовых позиций по жалобам за 1-й квартал 2024 года, и инспекторы теперь обязаны применять его в работе (</w:t>
      </w:r>
      <w:hyperlink r:id="rId4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от 21.06.2024 № КЧ-4-9/7026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6FD662C5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В обзор включили 30 эпизодов по самым распространенным спорам. В том числе по имущественным налогам, упрощенке, оформлению требований, порядку начисления пеней, аннулирования деклараций и пр.</w:t>
      </w:r>
    </w:p>
    <w:p w14:paraId="0E981C2D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Например, в ФНС в очередной раз пожаловались, что вне рамок проверок инспекторы требуют документы за трехлетний период, а не по конкретной сделке. Но это не всегда можно расценить как превышение полномочий. Так, инспекторы запросили доверенности на получение ТМЦ от контрагента за три года. По мнению ФНС, у компании была возможность установить сделки, в рамках которых она выдавала доверенности под конкретного партнера. Да и запрос приказов об учетной политике за три года тоже не нарушает нормы НК (</w:t>
      </w:r>
      <w:hyperlink r:id="rId5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3.1 письма № КЧ-4-9/7026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7C7DA084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 xml:space="preserve">Примечателен спор и по жалобе компании, которая требовала аннулировать декларацию НДС, представленную по поддельной доверенности. Инспекторы заявили, что 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камералка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 xml:space="preserve"> завершена, а отменить отчет они не вправе, поэтому посоветовали сдать 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уточненку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>. Но ФНС выяснила, что никаких доверенностей компания не направляла. И в данном случае аннулирование отчетности является единственным способом защиты нарушенного права.</w:t>
      </w:r>
    </w:p>
    <w:p w14:paraId="7A83F4AA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Кроме того, ФНС советует внимательно заполнять элементы адреса: они должны полностью соответствовать государственному адресному реестру. Так, компания показатель «Помещение в пределах здания, сооружения» заполнила как «помещение». А в реестре этот элемент указан как «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>.». В результате в регистрации отказали. По мнению ФНС, отказ обоснованный.</w:t>
      </w:r>
    </w:p>
    <w:p w14:paraId="334E22C2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hyperlink r:id="rId6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ФНС от 21.06.2024 № КЧ-4-9/7026</w:t>
        </w:r>
      </w:hyperlink>
    </w:p>
    <w:p w14:paraId="57982FD6" w14:textId="77777777" w:rsidR="002E654E" w:rsidRPr="006C57A3" w:rsidRDefault="002E654E" w:rsidP="002E654E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47009E6" w14:textId="77777777" w:rsidR="002E654E" w:rsidRPr="00F41664" w:rsidRDefault="002E654E" w:rsidP="002E654E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4C9B6B84" w14:textId="77777777" w:rsidR="00D84CED" w:rsidRDefault="00D84CED"/>
    <w:sectPr w:rsidR="00D8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B13AF5"/>
    <w:rsid w:val="00B34A0C"/>
    <w:rsid w:val="00D84CED"/>
    <w:rsid w:val="00E63DAE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06457487" TargetMode="External"/><Relationship Id="rId5" Type="http://schemas.openxmlformats.org/officeDocument/2006/relationships/hyperlink" Target="https://e.glavbukh.ru/npd-doc?npmid=99&amp;npid=1306457487" TargetMode="External"/><Relationship Id="rId4" Type="http://schemas.openxmlformats.org/officeDocument/2006/relationships/hyperlink" Target="https://e.glavbukh.ru/npd-doc?npmid=99&amp;npid=1306457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1</cp:revision>
  <dcterms:created xsi:type="dcterms:W3CDTF">2024-08-26T11:01:00Z</dcterms:created>
  <dcterms:modified xsi:type="dcterms:W3CDTF">2024-08-26T11:01:00Z</dcterms:modified>
</cp:coreProperties>
</file>